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rFonts w:ascii="Arial" w:hAnsi="Arial" w:eastAsia="Arial"/>
        </w:rPr>
        <w:t>Høringsinnspill fra Norges Astma- og Allergiforbund til nasjonal handlingsplan for rehabilitering 2026–2035</w:t>
      </w:r>
    </w:p>
    <w:p>
      <w:r>
        <w:rPr>
          <w:rFonts w:ascii="Arial" w:hAnsi="Arial" w:eastAsia="Arial"/>
        </w:rPr>
        <w:t>Norges Astma- og Allergiforbund viser til Helsedirektoratets høring om nasjonale handlingsplaner for habilitering og rehabilitering 2026–2035.</w:t>
      </w:r>
    </w:p>
    <w:p>
      <w:r>
        <w:rPr>
          <w:rFonts w:ascii="Arial" w:hAnsi="Arial" w:eastAsia="Arial"/>
        </w:rPr>
        <w:t>NAAF arbeider for å bremse den økende utviklingen av astma, allergi og overfølsomhetssykdommer, og for at de som har sykdommene skal kunne leve best mulig. Handlingsplanen for rehabilitering er særlig relevant for våre pasientgrupper fordi rehabilitering handler om funksjon, mestring, deltakelse og muligheten til å leve gode liv med kronisk sykdom.</w:t>
      </w:r>
    </w:p>
    <w:p>
      <w:r>
        <w:rPr>
          <w:rFonts w:ascii="Arial" w:hAnsi="Arial" w:eastAsia="Arial"/>
        </w:rPr>
        <w:t>For personer med astma, kols, kroniske luftveisplager, alvorlig allergi, atopisk eksem og andre overfølsomhetssykdommer kan behovet for rehabilitering og mestringsstøtte være betydelig. Dette gjelder ikke bare etter akutte sykdomsforløp, men også ved langvarige tilstander der målet er å bevare funksjon, forebygge forverring, redusere behovet for akutt helsehjelp og styrke deltakelse i skole, arbeid og samfunnsliv.</w:t>
      </w:r>
    </w:p>
    <w:p>
      <w:r>
        <w:rPr>
          <w:rFonts w:ascii="Arial" w:hAnsi="Arial" w:eastAsia="Arial"/>
        </w:rPr>
        <w:t>NAAF støtter hovedretningen i handlingsplanen. Det er positivt at Helsedirektoratet legger vekt på likeverdige og bærekraftige tjenester, helhetlige forløp, kompetanse, helsekompetanse, medvirkning, teknologi og bedre styringsdata. Etter NAAFs syn bør planen likevel tydeligere beskrive hvordan rehabilitering skal ivareta store grupper med kroniske sykdommer, herunder kroniske luftveissykdommer og overfølsomhetstilstander. Rehabilitering må ikke forstås for snevert som et tilbud etter skade, kirurgi eller akutt sykdom, men også som et virkemiddel for å hindre funksjonsfall og sykdomsforverring over tid.</w:t>
      </w:r>
    </w:p>
    <w:p>
      <w:pPr>
        <w:pStyle w:val="Heading1"/>
      </w:pPr>
      <w:r>
        <w:rPr>
          <w:rFonts w:ascii="Arial" w:hAnsi="Arial" w:eastAsia="Arial"/>
        </w:rPr>
        <w:t>Helsedirektoratets virkemidler for likeverdige, gode og bærekraftige tjenester</w:t>
      </w:r>
    </w:p>
    <w:p>
      <w:r>
        <w:rPr>
          <w:rFonts w:ascii="Arial" w:hAnsi="Arial" w:eastAsia="Arial"/>
        </w:rPr>
        <w:t>NAAF mener Helsedirektoratet bør bruke sine nasjonale virkemidler til å tydeliggjøre at rehabilitering er en viktig del av en bærekraftig helsetjeneste. For våre pasientgrupper handler dette om å sette inn tiltak tidlig nok til å hindre forverringer, redusere behovet for legevakt, sykehusinnleggelser og langvarig sykefravær, og gi den enkelte bedre mulighet til å mestre sykdom i hverdagen.</w:t>
      </w:r>
    </w:p>
    <w:p>
      <w:r>
        <w:rPr>
          <w:rFonts w:ascii="Arial" w:hAnsi="Arial" w:eastAsia="Arial"/>
        </w:rPr>
        <w:t>Dette er særlig tydelig for personer med kols og annen kronisk lungesykdom. For disse pasientgruppene kan rehabilitering, tilpasset fysisk aktivitet, systematisk oppfølging, bedre inhalasjonsteknikk, røykesluttstøtte, vaksinasjon, digital hjemmeoppfølging og lærings- og mestringstilbud bidra til bedre sykdomskontroll, færre forverringer og bedre livskvalitet. Slike tiltak er ikke bare viktige for den enkelte pasient, men kan også redusere belastningen på helse- og omsorgstjenesten.</w:t>
      </w:r>
    </w:p>
    <w:p>
      <w:r>
        <w:rPr>
          <w:rFonts w:ascii="Arial" w:hAnsi="Arial" w:eastAsia="Arial"/>
        </w:rPr>
        <w:t>Helsedirektoratet bør særlig bruke normerende produkter, veiledere, faglige anbefalinger, tilskuddsordninger, læringsressurser og styringsdata til å redusere ubegrunnet variasjon mellom kommuner og helseregioner. Tilgangen til rehabilitering og mestringstilbud bør ikke avhenge av bosted, lokalt tjenestetilbud, egen betalingsevne eller pasientens og pårørendes evne til å orientere seg i systemet.</w:t>
      </w:r>
    </w:p>
    <w:p>
      <w:r>
        <w:rPr>
          <w:rFonts w:ascii="Arial" w:hAnsi="Arial" w:eastAsia="Arial"/>
        </w:rPr>
        <w:t>For NAAF er det viktig at likeverdige tjenester forstås som faktisk tilgjengelige tjenester. Det er ikke tilstrekkelig at pasienter formelt kan ha rett til oppfølging dersom informasjonen er vanskelig å finne, henvisningsveiene er uklare eller tilbudet i praksis ikke finnes der pasienten bor. Helsedirektoratet bør derfor bidra til tydeligere nasjonale forventninger til hvordan kommuner og spesialisthelsetjeneste skal kartlegge rehabiliteringsbehov, informere om tilbud og sikre koordinering mellom tjenestenivåene.</w:t>
      </w:r>
    </w:p>
    <w:p>
      <w:r>
        <w:rPr>
          <w:rFonts w:ascii="Arial" w:hAnsi="Arial" w:eastAsia="Arial"/>
        </w:rPr>
        <w:t>NAAF mener også at pasient- og brukerorganisasjonenes rolle bør løftes tydeligere i det videre arbeidet. Organisasjonene sitter på erfaringsbasert kunnskap om hva som gjør det mulig å mestre sykdom i hverdagen. Denne kunnskapen bør brukes mer systematisk i utvikling av lærings- og mestringstilbud, informasjonstiltak, kvalitetsforbedring og evaluering av tjenestene.</w:t>
      </w:r>
    </w:p>
    <w:p>
      <w:pPr>
        <w:pStyle w:val="Heading1"/>
      </w:pPr>
      <w:r>
        <w:rPr>
          <w:rFonts w:ascii="Arial" w:hAnsi="Arial" w:eastAsia="Arial"/>
        </w:rPr>
        <w:t>Innsatsområdene, utfordringsbildet, målbeskrivelsene og tiltakene</w:t>
      </w:r>
    </w:p>
    <w:p>
      <w:r>
        <w:rPr>
          <w:rFonts w:ascii="Arial" w:hAnsi="Arial" w:eastAsia="Arial"/>
        </w:rPr>
        <w:t>NAAF støtter de fem innsatsområdene i handlingsplanen. De treffer sentrale svakheter i dagens tjenester og er relevante for personer med kroniske luftveis- og overfølsomhetssykdommer.</w:t>
      </w:r>
    </w:p>
    <w:p>
      <w:r>
        <w:rPr>
          <w:rFonts w:ascii="Arial" w:hAnsi="Arial" w:eastAsia="Arial"/>
        </w:rPr>
        <w:t>Når det gjelder helhetlige og sammenhengende forløp, mener NAAF at planen bør legge større vekt på tidlig og systematisk kartlegging av rehabiliteringsbehov. Mange med kronisk sykdom får først tilbud når funksjonstapet allerede er betydelig. For personer med kroniske luftveisplager kan manglende oppfølging føre til redusert fysisk kapasitet, økt symptomtrykk, flere forverringer og svakere deltakelse i skole, arbeid og fritid. Behov for rehabilitering, mestringsstøtte og tilrettelegging bør derfor vurderes tidligere i pasientforløpet, også ved tilstander som utvikler seg gradvis.</w:t>
      </w:r>
    </w:p>
    <w:p>
      <w:r>
        <w:rPr>
          <w:rFonts w:ascii="Arial" w:hAnsi="Arial" w:eastAsia="Arial"/>
        </w:rPr>
        <w:t>NAAF mener videre at rehabilitering, lærings- og mestringstilbud og frisklivstilbud må ses i sammenheng med fastlege, spesialisthelsetjeneste, kommunehelsetjeneste, skole, arbeidsliv og NAV. For mange pasienter er ikke utfordringen ett enkelt behandlingsbehov, men at hverdagen påvirkes på flere arenaer samtidig. Rehabilitering bør derfor bidra til å opprettholde deltakelse i utdanning og arbeid, og ikke bare måles som et helsetjenestetilbud isolert fra resten av livet.</w:t>
      </w:r>
    </w:p>
    <w:p>
      <w:r>
        <w:rPr>
          <w:rFonts w:ascii="Arial" w:hAnsi="Arial" w:eastAsia="Arial"/>
        </w:rPr>
        <w:t>Når det gjelder kompetanse og kapasitet, mener NAAF at planen bør tydeliggjøre behovet for sykdoms- og diagnosespesifikk kompetanse innen store kronikergrupper. Generell rehabiliteringskompetanse er viktig, men ikke alltid tilstrekkelig. Personer med kols, astma og andre kroniske luftveisplager trenger oppfølging fra personell som forstår pustebesvær, fysisk aktivitet ved redusert lungefunksjon, forebygging av forverringer, riktig legemiddelbruk, inhalasjonsteknikk og sammenhengen mellom miljøfaktorer og symptomer. Tilsvarende kan personer med alvorlig atopisk eksem eller alvorlig allergi ha behov for kompetanse som går utover generelle mestringstilbud.</w:t>
      </w:r>
    </w:p>
    <w:p>
      <w:r>
        <w:rPr>
          <w:rFonts w:ascii="Arial" w:hAnsi="Arial" w:eastAsia="Arial"/>
        </w:rPr>
        <w:t>NAAF vil i denne sammenheng peke på betydningen av spesialiserte tilbud og behandlingsreiser for relevante pasientgrupper. For barn og unge med kronisk lungesykdom og personer med alvorlig atopisk eksem kan slike tilbud ha betydning for behandling, rehabilitering, mestring, livskvalitet og deltakelse i skole og sosialt liv. Slike tilbud bør forstås som en del av et bredere rehabiliterings- og mestringsperspektiv, der målet er bedre funksjon og deltakelse over tid.</w:t>
      </w:r>
    </w:p>
    <w:p>
      <w:r>
        <w:rPr>
          <w:rFonts w:ascii="Arial" w:hAnsi="Arial" w:eastAsia="Arial"/>
        </w:rPr>
        <w:t>Når det gjelder helsekompetanse, mestring og medvirkning, støtter NAAF at planen legger vekt på bedre informasjon og systematisk bruk av bruker- og pårørendeerfaringer. Mange med kroniske sykdommer må ta en stor del av ansvaret for egen sykdomshåndtering i hverdagen. Da er det avgjørende med forståelig, praktisk og lett tilgjengelig informasjon om rettigheter, tilbud, behandlingsforløp og egenmestring. Informasjon på Helsenorge og andre nasjonale flater bør utformes i tett samarbeid med brukerorganisasjonene og testes opp mot pasientenes faktiske behov.</w:t>
      </w:r>
    </w:p>
    <w:p>
      <w:r>
        <w:rPr>
          <w:rFonts w:ascii="Arial" w:hAnsi="Arial" w:eastAsia="Arial"/>
        </w:rPr>
        <w:t>NAAF mener også at pårørendeperspektivet bør styrkes. Pårørende spiller ofte en avgjørende rolle for barn, unge og voksne med kronisk sykdom. Samtidig må ikke helsetjenesten basere seg på at pårørende kompenserer for manglende koordinering, manglende informasjon eller utilstrekkelige tjenester. God rehabilitering må redusere belastningen på pårørende, ikke gjøre dem til uformelle koordinatorer for et system som ikke henger sammen.</w:t>
      </w:r>
    </w:p>
    <w:p>
      <w:r>
        <w:rPr>
          <w:rFonts w:ascii="Arial" w:hAnsi="Arial" w:eastAsia="Arial"/>
        </w:rPr>
        <w:t>Når det gjelder teknologi og digital hjemmeoppfølging, støtter NAAF at dette løftes som et eget innsatsområde. For personer med kroniske luftveissykdommer kan digitale løsninger bidra til bedre oppfølging, tidligere respons ved forverring og enklere tilgang til veiledning. Samtidig må teknologi være et supplement til faglig oppfølging, ikke en erstatning for nødvendige tjenester. Digital hjemmeoppfølging må brukes på en måte som gir trygghet, tydelig ansvarsdeling og mulighet for rask kontakt med helsepersonell ved behov. Det må også tas høyde for digitalt utenforskap, varierende helsekompetanse og ulik tilgang til utstyr og stabile digitale løsninger.</w:t>
      </w:r>
    </w:p>
    <w:p>
      <w:r>
        <w:rPr>
          <w:rFonts w:ascii="Arial" w:hAnsi="Arial" w:eastAsia="Arial"/>
        </w:rPr>
        <w:t>Når det gjelder styringsdata og analyse, støtter NAAF behovet for bedre og mer sammenlignbare data. Dagens kunnskapsgrunnlag gjør det vanskelig å vite om pasienter med kroniske sykdommer faktisk får relevante rehabiliteringstilbud, om tilbudet varierer geografisk, og om tiltakene gir ønsket effekt. Det bør utvikles data og kvalitetsindikatorer som fanger opp både tilgang, innhold, kvalitet og resultater. For NAAF er det særlig viktig at styringsdata ikke bare måler aktivitet, men også om pasientene opplever bedre funksjon, mestring, livskvalitet og deltakelse.</w:t>
      </w:r>
    </w:p>
    <w:p>
      <w:pPr>
        <w:pStyle w:val="Heading1"/>
      </w:pPr>
      <w:r>
        <w:rPr>
          <w:rFonts w:ascii="Arial" w:hAnsi="Arial" w:eastAsia="Arial"/>
        </w:rPr>
        <w:t>Hvordan følge med på måloppnåelse i et nasjonalt perspektiv</w:t>
      </w:r>
    </w:p>
    <w:p>
      <w:r>
        <w:rPr>
          <w:rFonts w:ascii="Arial" w:hAnsi="Arial" w:eastAsia="Arial"/>
        </w:rPr>
        <w:t>NAAF støtter at handlingsplanen skal være dynamisk og følges opp gjennom årlig rapportering. For at rapporteringen skal ha reell verdi, må den gi et nasjonalt bilde av om tjenestene faktisk blir mer likeverdige, tilgjengelige og treffsikre over tid.</w:t>
      </w:r>
    </w:p>
    <w:p>
      <w:r>
        <w:rPr>
          <w:rFonts w:ascii="Arial" w:hAnsi="Arial" w:eastAsia="Arial"/>
        </w:rPr>
        <w:t>NAAF mener måloppnåelse bør følges gjennom indikatorer som viser om rehabiliteringsbehov kartlegges tidlig og systematisk, om pasienter får tilbud uavhengig av bosted, om ventetider og avslag varierer mellom kommuner og helseregioner, og om pasienter og pårørende opplever at tjenestene henger sammen. Det bør også følges med på om personer med kroniske sykdommer får relevante lærings- og mestringstilbud, om digital hjemmeoppfølging brukes på en forsvarlig og nyttig måte, og om rehabilitering bidrar til deltakelse i skole, arbeid og samfunnsliv.</w:t>
      </w:r>
    </w:p>
    <w:p>
      <w:r>
        <w:rPr>
          <w:rFonts w:ascii="Arial" w:hAnsi="Arial" w:eastAsia="Arial"/>
        </w:rPr>
        <w:t>NAAF mener at Helsedirektoratet bør vurdere nasjonale indikatorer som viser geografisk variasjon i rehabiliteringstilbud, tid fra identifisert behov til oppstart av tilbud, andel pasienter med kronisk sykdom som får kartlagt rehabiliteringsbehov, andel pasienter som får lærings- og mestringstilbud, bruk av pasientrapporterte utfallsmål og pasientrapporterte erfaringsmål, samt utvikling i funksjon, mestring, livskvalitet og deltakelse etter gjennomført rehabilitering. Slike indikatorer vil gi et bedre bilde av om handlingsplanen faktisk gir forbedring for pasientene, og ikke bare om tiltak er iverksatt på systemnivå.</w:t>
      </w:r>
    </w:p>
    <w:p>
      <w:r>
        <w:rPr>
          <w:rFonts w:ascii="Arial" w:hAnsi="Arial" w:eastAsia="Arial"/>
        </w:rPr>
        <w:t>Nasjonale brukerundersøkelser bør inngå som en fast del av oppfølgingen. De bør utformes slik at de fanger opp erfaringer fra både spesialisthelsetjenesten og kommunene, og fra pasienter med langvarige og sammensatte behov. Rapporteringen bør ikke bare bygge på tjenestenes egne registreringer, men også på pasientenes og pårørendes erfaringer med tilgjengelighet, koordinering, informasjon, medvirkning og faktisk nytte.</w:t>
      </w:r>
    </w:p>
    <w:p>
      <w:r>
        <w:rPr>
          <w:rFonts w:ascii="Arial" w:hAnsi="Arial" w:eastAsia="Arial"/>
        </w:rPr>
        <w:t>NAAF mener også at Helsedirektoratet bør følge utviklingen for utvalgte pasientgrupper særskilt. Kroniske luftveissykdommer bør være en av gruppene hvor man vurderer om planen faktisk bidrar til bedre oppfølging, mer likeverdig tilgang og redusert behov for akutte tjenester. Dette vil gi et bedre grunnlag for å vurdere om rehabilitering brukes som et forebyggende og bærekraftig virkemiddel i helsetjenesten.</w:t>
      </w:r>
    </w:p>
    <w:p>
      <w:r>
        <w:rPr>
          <w:rFonts w:ascii="Arial" w:hAnsi="Arial" w:eastAsia="Arial"/>
        </w:rPr>
        <w:t>Selv om NAAFs innspill i hovedsak gjelder rehabiliteringsplanen, vil vi understreke at flere av de samme hensynene også er relevante i habilitering. Barn og unge med langvarige og sammensatte helseutfordringer trenger tidlig innsats, god koordinering, pårørendestøtte, tilrettelegging i barnehage og skole og tjenester som bidrar til mestring og deltakelse gjennom oppveksten. Helsedirektoratet bør derfor sikre at begge handlingsplanene legger til grunn et tydelig bruker- og familieperspektiv, og at overganger mellom livsfaser og tjenestenivåer ivaretas bedre enn i dag.</w:t>
      </w:r>
    </w:p>
    <w:p>
      <w:r>
        <w:rPr>
          <w:rFonts w:ascii="Arial" w:hAnsi="Arial" w:eastAsia="Arial"/>
        </w:rPr>
        <w:t>Avslutningsvis vil NAAF understreke at handlingsplanen tar opp et område som er viktig for mange av våre pasientgrupper. Gode rehabiliteringstjenester handler ikke bare om behandling, men om muligheten til å leve med best mulig funksjon, trygghet og livskvalitet over tid. For personer med kroniske luftveis- og overfølsomhetssykdommer kan tidlig innsats, bedre mestringsstøtte, riktig kompetanse og mer sammenhengende tjenester ha stor betydning både for den enkelte og for helsetjenestens bærekraft.</w:t>
      </w:r>
    </w:p>
    <w:p>
      <w:r>
        <w:rPr>
          <w:rFonts w:ascii="Arial" w:hAnsi="Arial" w:eastAsia="Arial"/>
        </w:rPr>
        <w:t>NAAF ber Helsedirektoratet tydeliggjøre kronisk sykdom, kronisk lungesykdom og overfølsomhetstilstander i det videre arbeidet med handlingsplanen, og sikre at bruker- og pårørendekunnskap brukes aktivt i gjennomføring, evaluering og videreutvikling av tiltakene.</w:t>
      </w:r>
    </w:p>
    <w:p>
      <w:pPr>
        <w:spacing w:before="240"/>
      </w:pPr>
      <w:r>
        <w:rPr>
          <w:rFonts w:ascii="Arial" w:hAnsi="Arial" w:eastAsia="Arial"/>
        </w:rPr>
        <w:t>Med vennlig hilsen</w:t>
      </w:r>
    </w:p>
    <w:p>
      <w:r>
        <w:rPr>
          <w:rFonts w:ascii="Arial" w:hAnsi="Arial" w:eastAsia="Arial"/>
        </w:rPr>
        <w:t>Norges Astma- og Allergiforbund</w:t>
      </w:r>
    </w:p>
    <w:sectPr w:rsidR="00FC693F" w:rsidRPr="0006063C" w:rsidSect="00034616">
      <w:pgSz w:w="12240" w:h="15840"/>
      <w:pgMar w:top="1417" w:right="1417" w:bottom="124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59" w:lineRule="auto" w:after="160"/>
    </w:pPr>
    <w:rPr>
      <w:rFonts w:ascii="Arial" w:hAnsi="Arial" w:eastAsia="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40"/>
      <w:outlineLvl w:val="0"/>
    </w:pPr>
    <w:rPr>
      <w:rFonts w:asciiTheme="majorHAnsi" w:eastAsiaTheme="majorEastAsia" w:hAnsiTheme="majorHAnsi" w:cstheme="majorBidi" w:ascii="Arial" w:hAnsi="Arial" w:eastAsia="Arial"/>
      <w:b/>
      <w:bCs/>
      <w:color w:val="000000"/>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60" w:line="252" w:lineRule="auto"/>
      <w:contextualSpacing/>
    </w:pPr>
    <w:rPr>
      <w:rFonts w:asciiTheme="majorHAnsi" w:eastAsiaTheme="majorEastAsia" w:hAnsiTheme="majorHAnsi" w:cstheme="majorBidi" w:ascii="Arial" w:hAnsi="Arial" w:eastAsia="Arial"/>
      <w:b/>
      <w:color w:val="17365D" w:themeColor="text2" w:themeShade="BF"/>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CB94597F-C79B-4473-9C2E-ED849DBFB586}"/>
</file>

<file path=customXml/itemProps3.xml><?xml version="1.0" encoding="utf-8"?>
<ds:datastoreItem xmlns:ds="http://schemas.openxmlformats.org/officeDocument/2006/customXml" ds:itemID="{1334E09E-3689-4ED2-877C-A4421D769E93}"/>
</file>

<file path=customXml/itemProps4.xml><?xml version="1.0" encoding="utf-8"?>
<ds:datastoreItem xmlns:ds="http://schemas.openxmlformats.org/officeDocument/2006/customXml" ds:itemID="{EAB49FC2-4E3C-4CDB-A048-06BD271AFFD8}"/>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Høringsinnspill fra NAAF til nasjonal handlingsplan for rehabilitering 2026–2035</dc:title>
  <dc:subject>Høringsinnspill</dc:subject>
  <dc:creator>Norges Astma- og Allergiforbund</dc:creator>
  <cp:keywords>NAAF, rehabilitering, habilitering, høringsinnspill</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ies>
</file>